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79F" w:rsidRPr="007011DB" w:rsidRDefault="00736B68" w:rsidP="00736B68">
      <w:pPr>
        <w:jc w:val="center"/>
        <w:rPr>
          <w:rFonts w:cstheme="minorHAnsi"/>
          <w:b/>
        </w:rPr>
      </w:pPr>
      <w:r w:rsidRPr="007011DB">
        <w:rPr>
          <w:rFonts w:cstheme="minorHAnsi"/>
          <w:b/>
        </w:rPr>
        <w:t>University of South Florida – College of Public Health</w:t>
      </w:r>
    </w:p>
    <w:p w:rsidR="00736B68" w:rsidRPr="007011DB" w:rsidRDefault="00736B68" w:rsidP="00736B68">
      <w:pPr>
        <w:jc w:val="center"/>
        <w:rPr>
          <w:rFonts w:cstheme="minorHAnsi"/>
          <w:b/>
        </w:rPr>
      </w:pPr>
      <w:r w:rsidRPr="007011DB">
        <w:rPr>
          <w:rFonts w:cstheme="minorHAnsi"/>
          <w:b/>
        </w:rPr>
        <w:t>Department of Global Health</w:t>
      </w:r>
    </w:p>
    <w:p w:rsidR="00736B68" w:rsidRPr="009814C2" w:rsidRDefault="002C3B59" w:rsidP="0071033A">
      <w:pPr>
        <w:spacing w:before="120" w:after="120"/>
        <w:jc w:val="center"/>
        <w:rPr>
          <w:rFonts w:cstheme="minorHAnsi"/>
          <w:b/>
          <w:sz w:val="28"/>
        </w:rPr>
      </w:pPr>
      <w:bookmarkStart w:id="0" w:name="_GoBack"/>
      <w:r w:rsidRPr="009814C2">
        <w:rPr>
          <w:rFonts w:cstheme="minorHAnsi"/>
          <w:b/>
          <w:sz w:val="28"/>
        </w:rPr>
        <w:t xml:space="preserve">Director and </w:t>
      </w:r>
      <w:r w:rsidR="006120A1" w:rsidRPr="009814C2">
        <w:rPr>
          <w:rFonts w:cstheme="minorHAnsi"/>
          <w:b/>
          <w:sz w:val="28"/>
        </w:rPr>
        <w:t>Assistant</w:t>
      </w:r>
      <w:r w:rsidRPr="009814C2">
        <w:rPr>
          <w:rFonts w:cstheme="minorHAnsi"/>
          <w:b/>
          <w:sz w:val="28"/>
        </w:rPr>
        <w:t>/</w:t>
      </w:r>
      <w:r w:rsidR="00645132" w:rsidRPr="009814C2">
        <w:rPr>
          <w:rFonts w:cstheme="minorHAnsi"/>
          <w:b/>
          <w:sz w:val="28"/>
        </w:rPr>
        <w:t>Associate</w:t>
      </w:r>
      <w:r w:rsidR="00645132" w:rsidRPr="009814C2" w:rsidDel="00645132">
        <w:rPr>
          <w:rFonts w:cstheme="minorHAnsi"/>
          <w:b/>
          <w:sz w:val="28"/>
        </w:rPr>
        <w:t xml:space="preserve"> </w:t>
      </w:r>
      <w:r w:rsidRPr="009814C2">
        <w:rPr>
          <w:rFonts w:cstheme="minorHAnsi"/>
          <w:b/>
          <w:sz w:val="28"/>
        </w:rPr>
        <w:t>Professor in Global Disaster Management</w:t>
      </w:r>
      <w:r w:rsidR="004B1094" w:rsidRPr="009814C2">
        <w:rPr>
          <w:rFonts w:cstheme="minorHAnsi"/>
          <w:b/>
          <w:sz w:val="28"/>
        </w:rPr>
        <w:t>,</w:t>
      </w:r>
      <w:r w:rsidRPr="009814C2">
        <w:rPr>
          <w:rFonts w:cstheme="minorHAnsi"/>
          <w:b/>
          <w:sz w:val="28"/>
        </w:rPr>
        <w:t xml:space="preserve"> Humanitarian </w:t>
      </w:r>
      <w:r w:rsidR="004B1094" w:rsidRPr="009814C2">
        <w:rPr>
          <w:rFonts w:cstheme="minorHAnsi"/>
          <w:b/>
          <w:sz w:val="28"/>
        </w:rPr>
        <w:t>Assistance and Homeland Security (GHH)</w:t>
      </w:r>
    </w:p>
    <w:p w:rsidR="0098104B" w:rsidRPr="002D71B6" w:rsidRDefault="002C3B59" w:rsidP="0098104B">
      <w:r w:rsidRPr="002D71B6">
        <w:rPr>
          <w:rFonts w:cs="Arial"/>
        </w:rPr>
        <w:t>The Department of Global Health at the University of South Florida is recruiting for a</w:t>
      </w:r>
      <w:r w:rsidR="0098104B" w:rsidRPr="002D71B6">
        <w:rPr>
          <w:rFonts w:cs="Arial"/>
        </w:rPr>
        <w:t xml:space="preserve"> Director </w:t>
      </w:r>
      <w:r w:rsidR="001A29AF">
        <w:rPr>
          <w:rFonts w:cs="Arial"/>
        </w:rPr>
        <w:t>of</w:t>
      </w:r>
      <w:r w:rsidR="001A29AF" w:rsidRPr="002D71B6">
        <w:rPr>
          <w:rFonts w:cs="Arial"/>
        </w:rPr>
        <w:t xml:space="preserve"> </w:t>
      </w:r>
      <w:r w:rsidR="0098104B" w:rsidRPr="002D71B6">
        <w:rPr>
          <w:rFonts w:cs="Arial"/>
        </w:rPr>
        <w:t>the Global Disaster Management</w:t>
      </w:r>
      <w:r w:rsidR="008D6D04" w:rsidRPr="008D6D04">
        <w:rPr>
          <w:rFonts w:cstheme="minorHAnsi"/>
        </w:rPr>
        <w:t>, Humanitarian Assistance and Homeland Security (GHH)</w:t>
      </w:r>
      <w:r w:rsidR="008D6D04">
        <w:rPr>
          <w:rFonts w:cstheme="minorHAnsi"/>
          <w:b/>
        </w:rPr>
        <w:t xml:space="preserve"> </w:t>
      </w:r>
      <w:r w:rsidR="0098104B" w:rsidRPr="002D71B6">
        <w:rPr>
          <w:rFonts w:cs="Arial"/>
        </w:rPr>
        <w:t>program at the</w:t>
      </w:r>
      <w:r w:rsidR="001A29AF">
        <w:rPr>
          <w:rFonts w:cs="Arial"/>
        </w:rPr>
        <w:t xml:space="preserve"> level of </w:t>
      </w:r>
      <w:r w:rsidR="00E355B0">
        <w:rPr>
          <w:rFonts w:cs="Arial"/>
        </w:rPr>
        <w:t>Assistant/</w:t>
      </w:r>
      <w:r w:rsidR="0098104B" w:rsidRPr="002D71B6">
        <w:rPr>
          <w:rFonts w:cs="Arial"/>
        </w:rPr>
        <w:t xml:space="preserve">Associate </w:t>
      </w:r>
      <w:r w:rsidR="001A29AF">
        <w:rPr>
          <w:rFonts w:cs="Arial"/>
        </w:rPr>
        <w:t>Professor</w:t>
      </w:r>
      <w:r w:rsidR="0098104B" w:rsidRPr="002D71B6">
        <w:rPr>
          <w:rFonts w:cs="Arial"/>
        </w:rPr>
        <w:t xml:space="preserve">. </w:t>
      </w:r>
      <w:r w:rsidR="007E34B2">
        <w:rPr>
          <w:rFonts w:cs="Arial"/>
        </w:rPr>
        <w:t xml:space="preserve">The </w:t>
      </w:r>
      <w:r w:rsidR="001A29AF" w:rsidRPr="002D71B6">
        <w:rPr>
          <w:rFonts w:cstheme="minorHAnsi"/>
        </w:rPr>
        <w:t>Department of Global Health currently offers MPH, MSPH</w:t>
      </w:r>
      <w:r w:rsidR="001A29AF">
        <w:rPr>
          <w:rFonts w:cstheme="minorHAnsi"/>
        </w:rPr>
        <w:t xml:space="preserve"> and </w:t>
      </w:r>
      <w:r w:rsidR="001A29AF" w:rsidRPr="002D71B6">
        <w:rPr>
          <w:rFonts w:cstheme="minorHAnsi"/>
        </w:rPr>
        <w:t xml:space="preserve">PhD degrees in Global Communicable Disease, an MPH and DrPH in Global Health Practice as well as online MPH concentrations in </w:t>
      </w:r>
      <w:r w:rsidR="004B1094">
        <w:rPr>
          <w:rFonts w:cstheme="minorHAnsi"/>
        </w:rPr>
        <w:t>GHH</w:t>
      </w:r>
      <w:r w:rsidR="007E34B2">
        <w:rPr>
          <w:rFonts w:cstheme="minorHAnsi"/>
        </w:rPr>
        <w:t xml:space="preserve"> and Infection Control</w:t>
      </w:r>
      <w:r w:rsidR="001A29AF" w:rsidRPr="002D71B6">
        <w:rPr>
          <w:rFonts w:cstheme="minorHAnsi"/>
        </w:rPr>
        <w:t xml:space="preserve">. </w:t>
      </w:r>
      <w:r w:rsidR="0098104B" w:rsidRPr="002D71B6">
        <w:t xml:space="preserve">In a changing world where people are becoming increasingly vulnerable to disasters, acts of violence, and financial uncertainty, the need for formal training programs designed to enhance the knowledge base of public health and other disaster management professionals is </w:t>
      </w:r>
      <w:r w:rsidR="00AC052B">
        <w:t>growing</w:t>
      </w:r>
      <w:r w:rsidR="0098104B" w:rsidRPr="002D71B6">
        <w:t>.  To fill this gap, t</w:t>
      </w:r>
      <w:r w:rsidR="0098104B" w:rsidRPr="002D71B6">
        <w:rPr>
          <w:rFonts w:cs="Arial"/>
        </w:rPr>
        <w:t xml:space="preserve">he </w:t>
      </w:r>
      <w:r w:rsidR="004B1094">
        <w:rPr>
          <w:rFonts w:cstheme="minorHAnsi"/>
        </w:rPr>
        <w:t>GHH</w:t>
      </w:r>
      <w:r w:rsidR="0098104B" w:rsidRPr="002D71B6">
        <w:rPr>
          <w:rFonts w:cstheme="minorHAnsi"/>
        </w:rPr>
        <w:t xml:space="preserve"> </w:t>
      </w:r>
      <w:r w:rsidR="0098104B" w:rsidRPr="002D71B6">
        <w:t>Program engages students</w:t>
      </w:r>
      <w:r w:rsidR="002D71B6" w:rsidRPr="002D71B6">
        <w:t xml:space="preserve"> at the Undergraduate, Masters and Doctoral level </w:t>
      </w:r>
      <w:r w:rsidR="0098104B" w:rsidRPr="002D71B6">
        <w:t>in critical thinking skills</w:t>
      </w:r>
      <w:r w:rsidR="002D71B6" w:rsidRPr="002D71B6">
        <w:t xml:space="preserve">, preparing </w:t>
      </w:r>
      <w:r w:rsidR="0098104B" w:rsidRPr="002D71B6">
        <w:t xml:space="preserve">them to work in a myriad of emergency situations. </w:t>
      </w:r>
      <w:r w:rsidR="001A29AF">
        <w:t>T</w:t>
      </w:r>
      <w:r w:rsidR="0098104B" w:rsidRPr="002D71B6">
        <w:t xml:space="preserve">his Program is </w:t>
      </w:r>
      <w:r w:rsidR="001A29AF">
        <w:t xml:space="preserve">also </w:t>
      </w:r>
      <w:r w:rsidR="0098104B" w:rsidRPr="002D71B6">
        <w:t xml:space="preserve">designed to foster the managerial and leadership skills required for public health professionals working with large populations after a disaster.  </w:t>
      </w:r>
      <w:r w:rsidR="001A29AF">
        <w:t xml:space="preserve">Currently, the </w:t>
      </w:r>
      <w:r w:rsidR="004B1094">
        <w:t>GHH</w:t>
      </w:r>
      <w:r w:rsidR="00AC052B">
        <w:t xml:space="preserve"> program</w:t>
      </w:r>
      <w:r w:rsidR="001A29AF">
        <w:t xml:space="preserve"> offer</w:t>
      </w:r>
      <w:r w:rsidR="00AC052B">
        <w:t>s</w:t>
      </w:r>
      <w:r w:rsidR="001A29AF">
        <w:t xml:space="preserve"> </w:t>
      </w:r>
      <w:r w:rsidR="00B965D1">
        <w:t>14</w:t>
      </w:r>
      <w:r w:rsidR="001A29AF">
        <w:t xml:space="preserve"> classes and ha</w:t>
      </w:r>
      <w:r w:rsidR="00AC052B">
        <w:t>s an enrollment exceeding 1</w:t>
      </w:r>
      <w:r w:rsidR="007011DB">
        <w:t>5</w:t>
      </w:r>
      <w:r w:rsidR="00AC052B">
        <w:t>0 graduate level and undergraduate students</w:t>
      </w:r>
      <w:r w:rsidR="001A29AF">
        <w:t xml:space="preserve">.  The program is taught by </w:t>
      </w:r>
      <w:r w:rsidR="007011DB">
        <w:t xml:space="preserve">eight </w:t>
      </w:r>
      <w:r w:rsidR="001A29AF">
        <w:t>junior and adjunct faculty.  In addition to teaching in the program</w:t>
      </w:r>
      <w:r w:rsidR="00AC052B">
        <w:t>,</w:t>
      </w:r>
      <w:r w:rsidR="001A29AF">
        <w:t xml:space="preserve"> the </w:t>
      </w:r>
      <w:r w:rsidR="007011DB">
        <w:t>D</w:t>
      </w:r>
      <w:r w:rsidR="001A29AF">
        <w:t xml:space="preserve">irector is responsible for curriculum development, instructor assignment and </w:t>
      </w:r>
      <w:r w:rsidR="00AC052B">
        <w:t xml:space="preserve">programmatic </w:t>
      </w:r>
      <w:r w:rsidR="001A29AF">
        <w:t xml:space="preserve">oversight.  The </w:t>
      </w:r>
      <w:r w:rsidR="007011DB">
        <w:t>D</w:t>
      </w:r>
      <w:r w:rsidR="001A29AF">
        <w:t>irector reports to the Chair of the Department of Global Health.</w:t>
      </w:r>
    </w:p>
    <w:p w:rsidR="002C3B59" w:rsidRPr="002D71B6" w:rsidRDefault="002C3B59" w:rsidP="002C3B59">
      <w:pPr>
        <w:rPr>
          <w:rFonts w:cstheme="minorHAnsi"/>
        </w:rPr>
      </w:pPr>
    </w:p>
    <w:p w:rsidR="002C3B59" w:rsidRPr="007011DB" w:rsidRDefault="002C3B59" w:rsidP="002C3B59">
      <w:pPr>
        <w:jc w:val="both"/>
        <w:rPr>
          <w:rFonts w:cstheme="minorHAnsi"/>
        </w:rPr>
      </w:pPr>
      <w:r w:rsidRPr="002D71B6">
        <w:rPr>
          <w:rFonts w:cstheme="minorHAnsi"/>
        </w:rPr>
        <w:t>Requirements for this position include</w:t>
      </w:r>
      <w:r w:rsidR="002D71B6" w:rsidRPr="002D71B6">
        <w:rPr>
          <w:rFonts w:cstheme="minorHAnsi"/>
        </w:rPr>
        <w:t xml:space="preserve"> a record of accomplishment</w:t>
      </w:r>
      <w:r w:rsidR="001A29AF">
        <w:rPr>
          <w:rFonts w:cstheme="minorHAnsi"/>
        </w:rPr>
        <w:t xml:space="preserve"> and </w:t>
      </w:r>
      <w:r w:rsidR="0098104B" w:rsidRPr="002D71B6">
        <w:rPr>
          <w:rFonts w:cstheme="minorHAnsi"/>
        </w:rPr>
        <w:t xml:space="preserve">practical </w:t>
      </w:r>
      <w:r w:rsidRPr="002D71B6">
        <w:rPr>
          <w:rFonts w:cstheme="minorHAnsi"/>
        </w:rPr>
        <w:t>expertise in the area of emergency management or humanitarian relief</w:t>
      </w:r>
      <w:r w:rsidR="002D71B6" w:rsidRPr="002D71B6">
        <w:rPr>
          <w:rFonts w:cstheme="minorHAnsi"/>
        </w:rPr>
        <w:t xml:space="preserve"> and </w:t>
      </w:r>
      <w:r w:rsidR="00AC052B">
        <w:rPr>
          <w:rFonts w:cstheme="minorHAnsi"/>
        </w:rPr>
        <w:t xml:space="preserve">a </w:t>
      </w:r>
      <w:r w:rsidR="002D71B6" w:rsidRPr="002D71B6">
        <w:rPr>
          <w:rFonts w:cstheme="minorHAnsi"/>
        </w:rPr>
        <w:t>background in a relevant discipline such as public health, public administration, anthropology, sociology, or geography</w:t>
      </w:r>
      <w:r w:rsidRPr="007011DB">
        <w:rPr>
          <w:rFonts w:cstheme="minorHAnsi"/>
        </w:rPr>
        <w:t xml:space="preserve">. </w:t>
      </w:r>
      <w:r w:rsidR="002D71B6" w:rsidRPr="007011DB">
        <w:rPr>
          <w:rFonts w:cstheme="minorHAnsi"/>
        </w:rPr>
        <w:t>Demonstrated research ability, through publication and communication of</w:t>
      </w:r>
      <w:r w:rsidRPr="007011DB">
        <w:rPr>
          <w:rFonts w:cstheme="minorHAnsi"/>
        </w:rPr>
        <w:t xml:space="preserve"> scientific findings</w:t>
      </w:r>
      <w:r w:rsidR="002D71B6" w:rsidRPr="007011DB">
        <w:rPr>
          <w:rFonts w:cstheme="minorHAnsi"/>
        </w:rPr>
        <w:t xml:space="preserve">, as well as the ability to </w:t>
      </w:r>
      <w:r w:rsidRPr="007011DB">
        <w:rPr>
          <w:rFonts w:cstheme="minorHAnsi"/>
        </w:rPr>
        <w:t>provide research-based teaching within the areas of Disaster Response Management</w:t>
      </w:r>
      <w:r w:rsidR="002D71B6" w:rsidRPr="007011DB">
        <w:rPr>
          <w:rFonts w:cstheme="minorHAnsi"/>
        </w:rPr>
        <w:t xml:space="preserve"> is preferred</w:t>
      </w:r>
      <w:r w:rsidRPr="007011DB">
        <w:rPr>
          <w:rFonts w:cstheme="minorHAnsi"/>
        </w:rPr>
        <w:t xml:space="preserve">. </w:t>
      </w:r>
    </w:p>
    <w:p w:rsidR="002C3B59" w:rsidRPr="007011DB" w:rsidRDefault="002C3B59" w:rsidP="002C3B59">
      <w:pPr>
        <w:jc w:val="both"/>
        <w:rPr>
          <w:rFonts w:cstheme="minorHAnsi"/>
        </w:rPr>
      </w:pPr>
    </w:p>
    <w:p w:rsidR="009D1393" w:rsidRPr="007011DB" w:rsidRDefault="003142B1" w:rsidP="00AC285A">
      <w:pPr>
        <w:jc w:val="both"/>
        <w:rPr>
          <w:rFonts w:cstheme="minorHAnsi"/>
        </w:rPr>
      </w:pPr>
      <w:r w:rsidRPr="007011DB">
        <w:rPr>
          <w:rFonts w:cstheme="minorHAnsi"/>
        </w:rPr>
        <w:t>USF</w:t>
      </w:r>
      <w:r w:rsidR="00736B68" w:rsidRPr="007011DB">
        <w:rPr>
          <w:rFonts w:cstheme="minorHAnsi"/>
        </w:rPr>
        <w:t xml:space="preserve"> is a Research Level I institution located in m</w:t>
      </w:r>
      <w:r w:rsidRPr="007011DB">
        <w:rPr>
          <w:rFonts w:cstheme="minorHAnsi"/>
        </w:rPr>
        <w:t>etropolitan Tampa, Florida.  We offer</w:t>
      </w:r>
      <w:r w:rsidR="00736B68" w:rsidRPr="007011DB">
        <w:rPr>
          <w:rFonts w:cstheme="minorHAnsi"/>
        </w:rPr>
        <w:t xml:space="preserve"> comprehensive programs in public health, medicine, nursing, allied health sciences, business, engineering, arts and sciences, education, so</w:t>
      </w:r>
      <w:r w:rsidR="003057FB" w:rsidRPr="007011DB">
        <w:rPr>
          <w:rFonts w:cstheme="minorHAnsi"/>
        </w:rPr>
        <w:t xml:space="preserve">cial work, and creative arts.  </w:t>
      </w:r>
      <w:r w:rsidR="007B69B2" w:rsidRPr="007011DB">
        <w:rPr>
          <w:rFonts w:cs="Arial"/>
        </w:rPr>
        <w:t xml:space="preserve">The USF College of Public Health was founded in 1986. The COPH consists of five departments and numerous federally funded research centers. </w:t>
      </w:r>
      <w:r w:rsidR="00A97A39" w:rsidRPr="007011DB">
        <w:rPr>
          <w:rFonts w:cstheme="minorHAnsi"/>
        </w:rPr>
        <w:t xml:space="preserve">The Department of Global Health was established in 2004 with the </w:t>
      </w:r>
      <w:r w:rsidR="00736B68" w:rsidRPr="007011DB">
        <w:rPr>
          <w:rFonts w:cstheme="minorHAnsi"/>
        </w:rPr>
        <w:t>missi</w:t>
      </w:r>
      <w:r w:rsidR="00A97A39" w:rsidRPr="007011DB">
        <w:rPr>
          <w:rFonts w:cstheme="minorHAnsi"/>
        </w:rPr>
        <w:t xml:space="preserve">on of </w:t>
      </w:r>
      <w:r w:rsidR="00736B68" w:rsidRPr="007011DB">
        <w:rPr>
          <w:rFonts w:cstheme="minorHAnsi"/>
        </w:rPr>
        <w:t>providing educational opportunities for those i</w:t>
      </w:r>
      <w:r w:rsidR="000E3B44" w:rsidRPr="007011DB">
        <w:rPr>
          <w:rFonts w:cstheme="minorHAnsi"/>
        </w:rPr>
        <w:t>nterested in emerging</w:t>
      </w:r>
      <w:r w:rsidR="00736B68" w:rsidRPr="007011DB">
        <w:rPr>
          <w:rFonts w:cstheme="minorHAnsi"/>
        </w:rPr>
        <w:t xml:space="preserve"> diseases worldwide and in the imple</w:t>
      </w:r>
      <w:r w:rsidR="000E3B44" w:rsidRPr="007011DB">
        <w:rPr>
          <w:rFonts w:cstheme="minorHAnsi"/>
        </w:rPr>
        <w:t xml:space="preserve">mentation of global health </w:t>
      </w:r>
      <w:r w:rsidR="00736B68" w:rsidRPr="007011DB">
        <w:rPr>
          <w:rFonts w:cstheme="minorHAnsi"/>
        </w:rPr>
        <w:t xml:space="preserve">programs with a transnational impact.  </w:t>
      </w:r>
      <w:r w:rsidR="007B69B2" w:rsidRPr="007011DB">
        <w:rPr>
          <w:rFonts w:cstheme="minorHAnsi"/>
        </w:rPr>
        <w:t>USF</w:t>
      </w:r>
      <w:r w:rsidRPr="007011DB">
        <w:rPr>
          <w:rFonts w:cstheme="minorHAnsi"/>
        </w:rPr>
        <w:t xml:space="preserve"> actively engages in collaboration and research in Africa, Asia, Latin America, the Caribbean, and other parts of the world.</w:t>
      </w:r>
    </w:p>
    <w:p w:rsidR="003142B1" w:rsidRPr="007011DB" w:rsidRDefault="003142B1" w:rsidP="00AC285A">
      <w:pPr>
        <w:jc w:val="both"/>
        <w:rPr>
          <w:rFonts w:cstheme="minorHAnsi"/>
        </w:rPr>
      </w:pPr>
    </w:p>
    <w:p w:rsidR="00A97A39" w:rsidRPr="002D71B6" w:rsidRDefault="00A97A39" w:rsidP="009814C2">
      <w:pPr>
        <w:spacing w:after="120"/>
        <w:ind w:left="2160" w:hanging="2160"/>
        <w:jc w:val="both"/>
        <w:rPr>
          <w:rFonts w:cstheme="minorHAnsi"/>
        </w:rPr>
      </w:pPr>
      <w:r w:rsidRPr="007011DB">
        <w:rPr>
          <w:rFonts w:cstheme="minorHAnsi"/>
          <w:b/>
        </w:rPr>
        <w:t>Position:</w:t>
      </w:r>
      <w:r w:rsidRPr="007011DB">
        <w:rPr>
          <w:rFonts w:cstheme="minorHAnsi"/>
        </w:rPr>
        <w:t xml:space="preserve"> </w:t>
      </w:r>
      <w:r w:rsidRPr="007011DB">
        <w:rPr>
          <w:rFonts w:cstheme="minorHAnsi"/>
        </w:rPr>
        <w:tab/>
      </w:r>
      <w:r w:rsidR="0098104B" w:rsidRPr="007011DB">
        <w:rPr>
          <w:rFonts w:cstheme="minorHAnsi"/>
        </w:rPr>
        <w:t xml:space="preserve">Director and </w:t>
      </w:r>
      <w:r w:rsidR="00E355B0">
        <w:rPr>
          <w:rFonts w:cs="Arial"/>
        </w:rPr>
        <w:t>Assistant/</w:t>
      </w:r>
      <w:r w:rsidR="00E355B0" w:rsidRPr="002D71B6">
        <w:rPr>
          <w:rFonts w:cs="Arial"/>
        </w:rPr>
        <w:t xml:space="preserve">Associate </w:t>
      </w:r>
      <w:r w:rsidR="00E355B0">
        <w:rPr>
          <w:rFonts w:cs="Arial"/>
        </w:rPr>
        <w:t>Professor</w:t>
      </w:r>
      <w:r w:rsidR="00E355B0" w:rsidRPr="007011DB" w:rsidDel="00E355B0">
        <w:rPr>
          <w:rFonts w:cstheme="minorHAnsi"/>
        </w:rPr>
        <w:t xml:space="preserve"> </w:t>
      </w:r>
      <w:r w:rsidR="0098104B" w:rsidRPr="007011DB">
        <w:rPr>
          <w:rFonts w:cstheme="minorHAnsi"/>
        </w:rPr>
        <w:t xml:space="preserve">in </w:t>
      </w:r>
      <w:r w:rsidR="004B1094" w:rsidRPr="008D6D04">
        <w:rPr>
          <w:rFonts w:cstheme="minorHAnsi"/>
        </w:rPr>
        <w:t>Global Disaster Management, Humanitarian Assistance and Homeland Security</w:t>
      </w:r>
      <w:r w:rsidRPr="007011DB">
        <w:rPr>
          <w:rFonts w:cstheme="minorHAnsi"/>
        </w:rPr>
        <w:t xml:space="preserve">, 12-month appointment, </w:t>
      </w:r>
      <w:r w:rsidR="0098104B" w:rsidRPr="007011DB">
        <w:rPr>
          <w:rFonts w:cstheme="minorHAnsi"/>
        </w:rPr>
        <w:t>non-</w:t>
      </w:r>
      <w:r w:rsidRPr="007011DB">
        <w:rPr>
          <w:rFonts w:cstheme="minorHAnsi"/>
        </w:rPr>
        <w:t>tenure earning</w:t>
      </w:r>
      <w:r w:rsidR="007E34B2">
        <w:rPr>
          <w:rFonts w:cstheme="minorHAnsi"/>
        </w:rPr>
        <w:t>.</w:t>
      </w:r>
    </w:p>
    <w:p w:rsidR="007B69B2" w:rsidRPr="002D71B6" w:rsidRDefault="00A97A39" w:rsidP="009814C2">
      <w:pPr>
        <w:spacing w:after="120"/>
        <w:ind w:left="2160"/>
        <w:rPr>
          <w:rFonts w:cs="Calibri"/>
          <w:b/>
        </w:rPr>
      </w:pPr>
      <w:r w:rsidRPr="002D71B6">
        <w:rPr>
          <w:rFonts w:cstheme="minorHAnsi"/>
          <w:iCs/>
          <w:u w:val="single"/>
        </w:rPr>
        <w:t>Minimum Qualifications:</w:t>
      </w:r>
      <w:r w:rsidR="00D95E4A" w:rsidRPr="002D71B6">
        <w:rPr>
          <w:rFonts w:cstheme="minorHAnsi"/>
          <w:iCs/>
        </w:rPr>
        <w:t xml:space="preserve"> </w:t>
      </w:r>
      <w:r w:rsidR="0098104B" w:rsidRPr="002D71B6">
        <w:rPr>
          <w:rFonts w:cs="Calibri"/>
        </w:rPr>
        <w:t xml:space="preserve">Doctoral/terminal degree to be earned prior to hiring date in Public Health or a related field.  Teaching experience in higher education. </w:t>
      </w:r>
      <w:r w:rsidR="00062324">
        <w:rPr>
          <w:rFonts w:cs="Calibri"/>
        </w:rPr>
        <w:t xml:space="preserve"> </w:t>
      </w:r>
      <w:r w:rsidR="0098104B" w:rsidRPr="002D71B6">
        <w:rPr>
          <w:rFonts w:cs="Calibri"/>
        </w:rPr>
        <w:t xml:space="preserve">A minimum of five years of academic </w:t>
      </w:r>
      <w:r w:rsidR="00AC052B">
        <w:rPr>
          <w:rFonts w:cs="Calibri"/>
        </w:rPr>
        <w:t xml:space="preserve">or related </w:t>
      </w:r>
      <w:r w:rsidR="0098104B" w:rsidRPr="002D71B6">
        <w:rPr>
          <w:rFonts w:cs="Calibri"/>
        </w:rPr>
        <w:t xml:space="preserve">experience is required.  </w:t>
      </w:r>
    </w:p>
    <w:p w:rsidR="00B23CE5" w:rsidRPr="002D71B6" w:rsidRDefault="000E3B44" w:rsidP="009814C2">
      <w:pPr>
        <w:spacing w:after="120"/>
        <w:ind w:left="2160"/>
        <w:rPr>
          <w:bCs/>
        </w:rPr>
      </w:pPr>
      <w:r w:rsidRPr="002D71B6">
        <w:rPr>
          <w:iCs/>
          <w:u w:val="single"/>
        </w:rPr>
        <w:t>Preferred Qualifications:</w:t>
      </w:r>
      <w:r w:rsidR="00062324">
        <w:t xml:space="preserve"> </w:t>
      </w:r>
      <w:r w:rsidRPr="002D71B6">
        <w:rPr>
          <w:bCs/>
        </w:rPr>
        <w:t xml:space="preserve"> </w:t>
      </w:r>
      <w:r w:rsidR="0098104B" w:rsidRPr="002D71B6">
        <w:rPr>
          <w:rFonts w:cs="Calibri"/>
        </w:rPr>
        <w:t>Evidence of innovation in teaching. Experience in mentoring graduate and undergraduate students. Evidence of collaborative professional relationships</w:t>
      </w:r>
      <w:r w:rsidR="009A24C3">
        <w:rPr>
          <w:rFonts w:cs="Calibri"/>
        </w:rPr>
        <w:t xml:space="preserve"> practical, field-based experiences</w:t>
      </w:r>
      <w:r w:rsidR="0098104B" w:rsidRPr="002D71B6">
        <w:rPr>
          <w:rFonts w:cs="Calibri"/>
        </w:rPr>
        <w:t>. Evidence of scholarly contributions related to teaching pedagogy and/or professional discipline.</w:t>
      </w:r>
    </w:p>
    <w:p w:rsidR="00B80F50" w:rsidRPr="002D71B6" w:rsidRDefault="00B80F50" w:rsidP="00AC285A">
      <w:pPr>
        <w:jc w:val="both"/>
        <w:rPr>
          <w:rFonts w:cstheme="minorHAnsi"/>
        </w:rPr>
      </w:pPr>
      <w:r w:rsidRPr="002D71B6">
        <w:rPr>
          <w:rFonts w:cstheme="minorHAnsi"/>
          <w:b/>
        </w:rPr>
        <w:t>Responsibilities:</w:t>
      </w:r>
      <w:r w:rsidR="000E3B44" w:rsidRPr="002D71B6">
        <w:rPr>
          <w:rFonts w:cstheme="minorHAnsi"/>
          <w:b/>
        </w:rPr>
        <w:tab/>
      </w:r>
      <w:r w:rsidR="004B1094" w:rsidRPr="002D71B6">
        <w:rPr>
          <w:rFonts w:cstheme="minorHAnsi"/>
        </w:rPr>
        <w:t>Teaching</w:t>
      </w:r>
      <w:r w:rsidR="004B1094">
        <w:rPr>
          <w:rFonts w:cstheme="minorHAnsi"/>
        </w:rPr>
        <w:t>,</w:t>
      </w:r>
      <w:r w:rsidR="004B1094" w:rsidRPr="002D71B6">
        <w:rPr>
          <w:rFonts w:cstheme="minorHAnsi"/>
        </w:rPr>
        <w:t xml:space="preserve"> </w:t>
      </w:r>
      <w:r w:rsidR="000E3B44" w:rsidRPr="002D71B6">
        <w:rPr>
          <w:rFonts w:cstheme="minorHAnsi"/>
        </w:rPr>
        <w:t>Research</w:t>
      </w:r>
      <w:r w:rsidR="00B23CE5" w:rsidRPr="002D71B6">
        <w:rPr>
          <w:rFonts w:cstheme="minorHAnsi"/>
        </w:rPr>
        <w:t xml:space="preserve"> </w:t>
      </w:r>
      <w:r w:rsidR="000E3B44" w:rsidRPr="002D71B6">
        <w:rPr>
          <w:rFonts w:cstheme="minorHAnsi"/>
        </w:rPr>
        <w:t>and Service</w:t>
      </w:r>
      <w:r w:rsidR="00C1258F" w:rsidRPr="002D71B6">
        <w:rPr>
          <w:rFonts w:cstheme="minorHAnsi"/>
        </w:rPr>
        <w:t xml:space="preserve"> to support the Department of Global </w:t>
      </w:r>
    </w:p>
    <w:p w:rsidR="00C1258F" w:rsidRPr="002D71B6" w:rsidRDefault="00C1258F" w:rsidP="00AC285A">
      <w:pPr>
        <w:jc w:val="both"/>
        <w:rPr>
          <w:rFonts w:cstheme="minorHAnsi"/>
          <w:b/>
        </w:rPr>
      </w:pPr>
      <w:r w:rsidRPr="002D71B6">
        <w:rPr>
          <w:rFonts w:cstheme="minorHAnsi"/>
        </w:rPr>
        <w:tab/>
      </w:r>
      <w:r w:rsidRPr="002D71B6">
        <w:rPr>
          <w:rFonts w:cstheme="minorHAnsi"/>
        </w:rPr>
        <w:tab/>
      </w:r>
      <w:r w:rsidRPr="002D71B6">
        <w:rPr>
          <w:rFonts w:cstheme="minorHAnsi"/>
        </w:rPr>
        <w:tab/>
        <w:t>Health.</w:t>
      </w:r>
    </w:p>
    <w:p w:rsidR="00AC285A" w:rsidRPr="002D71B6" w:rsidRDefault="00AC285A" w:rsidP="00AC285A">
      <w:pPr>
        <w:jc w:val="both"/>
        <w:rPr>
          <w:rFonts w:cstheme="minorHAnsi"/>
          <w:b/>
        </w:rPr>
      </w:pPr>
    </w:p>
    <w:p w:rsidR="00AC285A" w:rsidRDefault="00B80F50" w:rsidP="00AC285A">
      <w:pPr>
        <w:jc w:val="both"/>
        <w:rPr>
          <w:rFonts w:cstheme="minorHAnsi"/>
        </w:rPr>
      </w:pPr>
      <w:r w:rsidRPr="002D71B6">
        <w:rPr>
          <w:rFonts w:cstheme="minorHAnsi"/>
          <w:b/>
        </w:rPr>
        <w:t>Closing Date:</w:t>
      </w:r>
      <w:r w:rsidRPr="002D71B6">
        <w:rPr>
          <w:rFonts w:cstheme="minorHAnsi"/>
        </w:rPr>
        <w:tab/>
      </w:r>
      <w:r w:rsidRPr="002D71B6">
        <w:rPr>
          <w:rFonts w:cstheme="minorHAnsi"/>
        </w:rPr>
        <w:tab/>
        <w:t>Position will remain open until filled.</w:t>
      </w:r>
    </w:p>
    <w:p w:rsidR="006C5365" w:rsidRPr="0094100B" w:rsidRDefault="006C5365" w:rsidP="006C5365">
      <w:pPr>
        <w:rPr>
          <w:rFonts w:ascii="Arial" w:hAnsi="Arial" w:cs="Arial"/>
          <w:sz w:val="20"/>
          <w:szCs w:val="20"/>
        </w:rPr>
      </w:pPr>
    </w:p>
    <w:p w:rsidR="006C5365" w:rsidRPr="0094100B" w:rsidRDefault="006C5365" w:rsidP="006C5365">
      <w:pPr>
        <w:rPr>
          <w:rFonts w:ascii="Arial" w:hAnsi="Arial" w:cs="Arial"/>
          <w:sz w:val="20"/>
          <w:szCs w:val="20"/>
        </w:rPr>
      </w:pPr>
      <w:r w:rsidRPr="0094100B">
        <w:rPr>
          <w:rFonts w:ascii="Arial" w:hAnsi="Arial" w:cs="Arial"/>
          <w:b/>
          <w:bCs/>
          <w:iCs/>
          <w:sz w:val="20"/>
          <w:szCs w:val="20"/>
        </w:rPr>
        <w:t xml:space="preserve">To apply:  </w:t>
      </w:r>
      <w:r w:rsidRPr="0094100B">
        <w:rPr>
          <w:rFonts w:ascii="Arial" w:hAnsi="Arial" w:cs="Arial"/>
          <w:sz w:val="20"/>
          <w:szCs w:val="20"/>
        </w:rPr>
        <w:t>Candidates must complete an online application to be considered for these positions.</w:t>
      </w:r>
    </w:p>
    <w:p w:rsidR="006C5365" w:rsidRPr="0094100B" w:rsidRDefault="006C5365" w:rsidP="006C5365">
      <w:pPr>
        <w:rPr>
          <w:rFonts w:ascii="Arial" w:hAnsi="Arial" w:cs="Arial"/>
          <w:sz w:val="20"/>
          <w:szCs w:val="20"/>
        </w:rPr>
      </w:pPr>
      <w:r w:rsidRPr="0094100B">
        <w:rPr>
          <w:rFonts w:ascii="Arial" w:hAnsi="Arial" w:cs="Arial"/>
          <w:bCs/>
          <w:iCs/>
          <w:sz w:val="20"/>
          <w:szCs w:val="20"/>
        </w:rPr>
        <w:t xml:space="preserve">Please visit </w:t>
      </w:r>
      <w:hyperlink r:id="rId5" w:history="1">
        <w:r w:rsidRPr="0094100B">
          <w:rPr>
            <w:rStyle w:val="Hyperlink"/>
            <w:rFonts w:ascii="Arial" w:hAnsi="Arial" w:cs="Arial"/>
            <w:sz w:val="20"/>
            <w:szCs w:val="20"/>
          </w:rPr>
          <w:t>https://employment.usf.edu</w:t>
        </w:r>
      </w:hyperlink>
      <w:r w:rsidRPr="0094100B">
        <w:rPr>
          <w:rFonts w:ascii="Arial" w:hAnsi="Arial" w:cs="Arial"/>
          <w:sz w:val="20"/>
          <w:szCs w:val="20"/>
        </w:rPr>
        <w:t xml:space="preserve"> to access the “Faculty” section and search for position #</w:t>
      </w:r>
      <w:r>
        <w:rPr>
          <w:rFonts w:ascii="Arial" w:hAnsi="Arial" w:cs="Arial"/>
          <w:sz w:val="20"/>
          <w:szCs w:val="20"/>
        </w:rPr>
        <w:t>00001993 or Opening ID: 10984</w:t>
      </w:r>
      <w:r w:rsidRPr="0094100B">
        <w:rPr>
          <w:rFonts w:ascii="Arial" w:hAnsi="Arial" w:cs="Arial"/>
          <w:sz w:val="20"/>
          <w:szCs w:val="20"/>
        </w:rPr>
        <w:t xml:space="preserve">, Assistant/Associate Professor. Applicants should submit current curriculum vitae (CV) that includes teaching experience, a list of course descriptions, a sample of recent research scholarly activity, and a cover letter that discusses qualifications and reasons for interest in the position. A list of three references (for assistant professor applicants) or five references (for associate professor applicants) will also be required. </w:t>
      </w:r>
      <w:r>
        <w:rPr>
          <w:rFonts w:ascii="Arial" w:hAnsi="Arial" w:cs="Arial"/>
          <w:sz w:val="20"/>
          <w:szCs w:val="20"/>
        </w:rPr>
        <w:t>An employment background check is required.</w:t>
      </w:r>
    </w:p>
    <w:p w:rsidR="006C5365" w:rsidRPr="0094100B" w:rsidRDefault="006C5365" w:rsidP="006C5365">
      <w:pPr>
        <w:ind w:left="2160"/>
        <w:rPr>
          <w:rFonts w:ascii="Arial" w:hAnsi="Arial" w:cs="Arial"/>
          <w:sz w:val="20"/>
          <w:szCs w:val="20"/>
        </w:rPr>
      </w:pPr>
    </w:p>
    <w:p w:rsidR="006C5365" w:rsidRPr="00FA1117" w:rsidRDefault="006C5365" w:rsidP="00FA1117">
      <w:pPr>
        <w:rPr>
          <w:rFonts w:ascii="Arial" w:hAnsi="Arial"/>
          <w:b/>
          <w:sz w:val="20"/>
          <w:szCs w:val="20"/>
        </w:rPr>
      </w:pPr>
      <w:r w:rsidRPr="0094100B">
        <w:rPr>
          <w:rFonts w:ascii="Arial" w:hAnsi="Arial" w:cs="Arial"/>
          <w:b/>
          <w:bCs/>
          <w:iCs/>
          <w:sz w:val="20"/>
          <w:szCs w:val="20"/>
        </w:rPr>
        <w:t xml:space="preserve">Affirmative Action:  </w:t>
      </w:r>
      <w:r w:rsidRPr="0094100B">
        <w:rPr>
          <w:rFonts w:ascii="Arial" w:hAnsi="Arial" w:cs="Arial"/>
          <w:sz w:val="20"/>
          <w:szCs w:val="20"/>
        </w:rPr>
        <w:t xml:space="preserve">According to Florida law, search records, including applications and search committee meetings, are open to the public. The University of South Florida is an Equal Opportunity, Affirmative Action, and equal Access institution.   Applicants who need disability accommodations in order to participate in the selection process should notify </w:t>
      </w:r>
      <w:r w:rsidR="00F12AE5">
        <w:rPr>
          <w:rFonts w:ascii="Arial" w:hAnsi="Arial" w:cs="Arial"/>
          <w:sz w:val="20"/>
          <w:szCs w:val="20"/>
        </w:rPr>
        <w:t>Katherine</w:t>
      </w:r>
      <w:r w:rsidR="000E6535">
        <w:rPr>
          <w:rFonts w:ascii="Arial" w:hAnsi="Arial" w:cs="Arial"/>
          <w:sz w:val="20"/>
          <w:szCs w:val="20"/>
        </w:rPr>
        <w:t xml:space="preserve"> Small at 813/974-0804 </w:t>
      </w:r>
      <w:r w:rsidRPr="0094100B">
        <w:rPr>
          <w:rFonts w:ascii="Arial" w:hAnsi="Arial" w:cs="Arial"/>
          <w:sz w:val="20"/>
          <w:szCs w:val="20"/>
        </w:rPr>
        <w:t>or</w:t>
      </w:r>
      <w:r w:rsidR="00F12AE5">
        <w:rPr>
          <w:rFonts w:ascii="Arial" w:hAnsi="Arial" w:cs="Arial"/>
          <w:sz w:val="20"/>
          <w:szCs w:val="20"/>
        </w:rPr>
        <w:t xml:space="preserve"> 813-974-1587,</w:t>
      </w:r>
      <w:r w:rsidRPr="0094100B">
        <w:rPr>
          <w:rFonts w:ascii="Arial" w:hAnsi="Arial" w:cs="Arial"/>
          <w:sz w:val="20"/>
          <w:szCs w:val="20"/>
        </w:rPr>
        <w:t xml:space="preserve"> TDD 813/974-2218 at least five working days in advance of need.</w:t>
      </w:r>
      <w:bookmarkEnd w:id="0"/>
    </w:p>
    <w:sectPr w:rsidR="006C5365" w:rsidRPr="00FA1117" w:rsidSect="00AC285A">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1252CA"/>
    <w:multiLevelType w:val="hybridMultilevel"/>
    <w:tmpl w:val="BD9C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45EB0"/>
    <w:multiLevelType w:val="hybridMultilevel"/>
    <w:tmpl w:val="AB64A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D916EF6"/>
    <w:multiLevelType w:val="hybridMultilevel"/>
    <w:tmpl w:val="584A7E32"/>
    <w:lvl w:ilvl="0" w:tplc="D256E34A">
      <w:start w:val="1"/>
      <w:numFmt w:val="bullet"/>
      <w:lvlText w:val="•"/>
      <w:lvlJc w:val="left"/>
      <w:pPr>
        <w:tabs>
          <w:tab w:val="num" w:pos="720"/>
        </w:tabs>
        <w:ind w:left="720" w:hanging="360"/>
      </w:pPr>
      <w:rPr>
        <w:rFonts w:ascii="Arial" w:hAnsi="Arial" w:hint="default"/>
      </w:rPr>
    </w:lvl>
    <w:lvl w:ilvl="1" w:tplc="478091B8" w:tentative="1">
      <w:start w:val="1"/>
      <w:numFmt w:val="bullet"/>
      <w:lvlText w:val="•"/>
      <w:lvlJc w:val="left"/>
      <w:pPr>
        <w:tabs>
          <w:tab w:val="num" w:pos="1440"/>
        </w:tabs>
        <w:ind w:left="1440" w:hanging="360"/>
      </w:pPr>
      <w:rPr>
        <w:rFonts w:ascii="Arial" w:hAnsi="Arial" w:hint="default"/>
      </w:rPr>
    </w:lvl>
    <w:lvl w:ilvl="2" w:tplc="B91AB656">
      <w:start w:val="1762"/>
      <w:numFmt w:val="bullet"/>
      <w:lvlText w:val=""/>
      <w:lvlJc w:val="left"/>
      <w:pPr>
        <w:tabs>
          <w:tab w:val="num" w:pos="2160"/>
        </w:tabs>
        <w:ind w:left="2160" w:hanging="360"/>
      </w:pPr>
      <w:rPr>
        <w:rFonts w:ascii="Wingdings" w:hAnsi="Wingdings" w:hint="default"/>
      </w:rPr>
    </w:lvl>
    <w:lvl w:ilvl="3" w:tplc="9A7AC7DC" w:tentative="1">
      <w:start w:val="1"/>
      <w:numFmt w:val="bullet"/>
      <w:lvlText w:val="•"/>
      <w:lvlJc w:val="left"/>
      <w:pPr>
        <w:tabs>
          <w:tab w:val="num" w:pos="2880"/>
        </w:tabs>
        <w:ind w:left="2880" w:hanging="360"/>
      </w:pPr>
      <w:rPr>
        <w:rFonts w:ascii="Arial" w:hAnsi="Arial" w:hint="default"/>
      </w:rPr>
    </w:lvl>
    <w:lvl w:ilvl="4" w:tplc="BB7ACF7C" w:tentative="1">
      <w:start w:val="1"/>
      <w:numFmt w:val="bullet"/>
      <w:lvlText w:val="•"/>
      <w:lvlJc w:val="left"/>
      <w:pPr>
        <w:tabs>
          <w:tab w:val="num" w:pos="3600"/>
        </w:tabs>
        <w:ind w:left="3600" w:hanging="360"/>
      </w:pPr>
      <w:rPr>
        <w:rFonts w:ascii="Arial" w:hAnsi="Arial" w:hint="default"/>
      </w:rPr>
    </w:lvl>
    <w:lvl w:ilvl="5" w:tplc="5B682D1A" w:tentative="1">
      <w:start w:val="1"/>
      <w:numFmt w:val="bullet"/>
      <w:lvlText w:val="•"/>
      <w:lvlJc w:val="left"/>
      <w:pPr>
        <w:tabs>
          <w:tab w:val="num" w:pos="4320"/>
        </w:tabs>
        <w:ind w:left="4320" w:hanging="360"/>
      </w:pPr>
      <w:rPr>
        <w:rFonts w:ascii="Arial" w:hAnsi="Arial" w:hint="default"/>
      </w:rPr>
    </w:lvl>
    <w:lvl w:ilvl="6" w:tplc="95B27640" w:tentative="1">
      <w:start w:val="1"/>
      <w:numFmt w:val="bullet"/>
      <w:lvlText w:val="•"/>
      <w:lvlJc w:val="left"/>
      <w:pPr>
        <w:tabs>
          <w:tab w:val="num" w:pos="5040"/>
        </w:tabs>
        <w:ind w:left="5040" w:hanging="360"/>
      </w:pPr>
      <w:rPr>
        <w:rFonts w:ascii="Arial" w:hAnsi="Arial" w:hint="default"/>
      </w:rPr>
    </w:lvl>
    <w:lvl w:ilvl="7" w:tplc="0C58E440" w:tentative="1">
      <w:start w:val="1"/>
      <w:numFmt w:val="bullet"/>
      <w:lvlText w:val="•"/>
      <w:lvlJc w:val="left"/>
      <w:pPr>
        <w:tabs>
          <w:tab w:val="num" w:pos="5760"/>
        </w:tabs>
        <w:ind w:left="5760" w:hanging="360"/>
      </w:pPr>
      <w:rPr>
        <w:rFonts w:ascii="Arial" w:hAnsi="Arial" w:hint="default"/>
      </w:rPr>
    </w:lvl>
    <w:lvl w:ilvl="8" w:tplc="ED125C2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B68"/>
    <w:rsid w:val="00062324"/>
    <w:rsid w:val="000D12CF"/>
    <w:rsid w:val="000E3B44"/>
    <w:rsid w:val="000E6535"/>
    <w:rsid w:val="00160DA9"/>
    <w:rsid w:val="001A29AF"/>
    <w:rsid w:val="001D07C3"/>
    <w:rsid w:val="00297C3E"/>
    <w:rsid w:val="002C3B59"/>
    <w:rsid w:val="002D71B6"/>
    <w:rsid w:val="003057FB"/>
    <w:rsid w:val="003142B1"/>
    <w:rsid w:val="003A0F95"/>
    <w:rsid w:val="004B1094"/>
    <w:rsid w:val="005744FF"/>
    <w:rsid w:val="005B1D35"/>
    <w:rsid w:val="005C4FCE"/>
    <w:rsid w:val="005E3538"/>
    <w:rsid w:val="006120A1"/>
    <w:rsid w:val="006338E7"/>
    <w:rsid w:val="00645132"/>
    <w:rsid w:val="00671AE5"/>
    <w:rsid w:val="006C5365"/>
    <w:rsid w:val="006F379F"/>
    <w:rsid w:val="006F6BBD"/>
    <w:rsid w:val="006F7326"/>
    <w:rsid w:val="007011DB"/>
    <w:rsid w:val="0071033A"/>
    <w:rsid w:val="00736B68"/>
    <w:rsid w:val="007B69B2"/>
    <w:rsid w:val="007E34B2"/>
    <w:rsid w:val="00876419"/>
    <w:rsid w:val="008A178E"/>
    <w:rsid w:val="008D6D04"/>
    <w:rsid w:val="00942631"/>
    <w:rsid w:val="0098104B"/>
    <w:rsid w:val="009814C2"/>
    <w:rsid w:val="00984872"/>
    <w:rsid w:val="009A24C3"/>
    <w:rsid w:val="009C1ED7"/>
    <w:rsid w:val="009D1393"/>
    <w:rsid w:val="00A03243"/>
    <w:rsid w:val="00A244D2"/>
    <w:rsid w:val="00A64EE1"/>
    <w:rsid w:val="00A86095"/>
    <w:rsid w:val="00A97A39"/>
    <w:rsid w:val="00AA685D"/>
    <w:rsid w:val="00AA7DBC"/>
    <w:rsid w:val="00AC052B"/>
    <w:rsid w:val="00AC285A"/>
    <w:rsid w:val="00B23CE5"/>
    <w:rsid w:val="00B80F50"/>
    <w:rsid w:val="00B965D1"/>
    <w:rsid w:val="00C1258F"/>
    <w:rsid w:val="00C46AA7"/>
    <w:rsid w:val="00C73183"/>
    <w:rsid w:val="00D06172"/>
    <w:rsid w:val="00D94E50"/>
    <w:rsid w:val="00D95E4A"/>
    <w:rsid w:val="00E07171"/>
    <w:rsid w:val="00E355B0"/>
    <w:rsid w:val="00E367F7"/>
    <w:rsid w:val="00E749B4"/>
    <w:rsid w:val="00EA4750"/>
    <w:rsid w:val="00F12AE5"/>
    <w:rsid w:val="00F830CB"/>
    <w:rsid w:val="00FA1117"/>
    <w:rsid w:val="00FD5EC9"/>
    <w:rsid w:val="00FE16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084A84A-26B1-4EB8-B62E-59095081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7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7A39"/>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A97A39"/>
    <w:rPr>
      <w:rFonts w:ascii="Times New Roman" w:eastAsia="Times New Roman" w:hAnsi="Times New Roman" w:cs="Times New Roman"/>
      <w:sz w:val="24"/>
      <w:szCs w:val="20"/>
    </w:rPr>
  </w:style>
  <w:style w:type="character" w:styleId="Hyperlink">
    <w:name w:val="Hyperlink"/>
    <w:basedOn w:val="DefaultParagraphFont"/>
    <w:rsid w:val="00B80F50"/>
    <w:rPr>
      <w:color w:val="0000FF"/>
      <w:u w:val="single"/>
    </w:rPr>
  </w:style>
  <w:style w:type="paragraph" w:styleId="ListParagraph">
    <w:name w:val="List Paragraph"/>
    <w:basedOn w:val="Normal"/>
    <w:uiPriority w:val="34"/>
    <w:qFormat/>
    <w:rsid w:val="009D1393"/>
    <w:pPr>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8104B"/>
    <w:rPr>
      <w:sz w:val="16"/>
      <w:szCs w:val="16"/>
    </w:rPr>
  </w:style>
  <w:style w:type="paragraph" w:styleId="CommentText">
    <w:name w:val="annotation text"/>
    <w:basedOn w:val="Normal"/>
    <w:link w:val="CommentTextChar"/>
    <w:uiPriority w:val="99"/>
    <w:semiHidden/>
    <w:unhideWhenUsed/>
    <w:rsid w:val="0098104B"/>
    <w:rPr>
      <w:sz w:val="20"/>
      <w:szCs w:val="20"/>
    </w:rPr>
  </w:style>
  <w:style w:type="character" w:customStyle="1" w:styleId="CommentTextChar">
    <w:name w:val="Comment Text Char"/>
    <w:basedOn w:val="DefaultParagraphFont"/>
    <w:link w:val="CommentText"/>
    <w:uiPriority w:val="99"/>
    <w:semiHidden/>
    <w:rsid w:val="0098104B"/>
    <w:rPr>
      <w:sz w:val="20"/>
      <w:szCs w:val="20"/>
    </w:rPr>
  </w:style>
  <w:style w:type="paragraph" w:styleId="CommentSubject">
    <w:name w:val="annotation subject"/>
    <w:basedOn w:val="CommentText"/>
    <w:next w:val="CommentText"/>
    <w:link w:val="CommentSubjectChar"/>
    <w:uiPriority w:val="99"/>
    <w:semiHidden/>
    <w:unhideWhenUsed/>
    <w:rsid w:val="0098104B"/>
    <w:rPr>
      <w:b/>
      <w:bCs/>
    </w:rPr>
  </w:style>
  <w:style w:type="character" w:customStyle="1" w:styleId="CommentSubjectChar">
    <w:name w:val="Comment Subject Char"/>
    <w:basedOn w:val="CommentTextChar"/>
    <w:link w:val="CommentSubject"/>
    <w:uiPriority w:val="99"/>
    <w:semiHidden/>
    <w:rsid w:val="0098104B"/>
    <w:rPr>
      <w:b/>
      <w:bCs/>
      <w:sz w:val="20"/>
      <w:szCs w:val="20"/>
    </w:rPr>
  </w:style>
  <w:style w:type="paragraph" w:styleId="BalloonText">
    <w:name w:val="Balloon Text"/>
    <w:basedOn w:val="Normal"/>
    <w:link w:val="BalloonTextChar"/>
    <w:uiPriority w:val="99"/>
    <w:semiHidden/>
    <w:unhideWhenUsed/>
    <w:rsid w:val="009810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0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84929">
      <w:bodyDiv w:val="1"/>
      <w:marLeft w:val="0"/>
      <w:marRight w:val="0"/>
      <w:marTop w:val="0"/>
      <w:marBottom w:val="0"/>
      <w:divBdr>
        <w:top w:val="none" w:sz="0" w:space="0" w:color="auto"/>
        <w:left w:val="none" w:sz="0" w:space="0" w:color="auto"/>
        <w:bottom w:val="none" w:sz="0" w:space="0" w:color="auto"/>
        <w:right w:val="none" w:sz="0" w:space="0" w:color="auto"/>
      </w:divBdr>
    </w:div>
    <w:div w:id="987245758">
      <w:bodyDiv w:val="1"/>
      <w:marLeft w:val="0"/>
      <w:marRight w:val="0"/>
      <w:marTop w:val="0"/>
      <w:marBottom w:val="0"/>
      <w:divBdr>
        <w:top w:val="none" w:sz="0" w:space="0" w:color="auto"/>
        <w:left w:val="none" w:sz="0" w:space="0" w:color="auto"/>
        <w:bottom w:val="none" w:sz="0" w:space="0" w:color="auto"/>
        <w:right w:val="none" w:sz="0" w:space="0" w:color="auto"/>
      </w:divBdr>
      <w:divsChild>
        <w:div w:id="1270432754">
          <w:marLeft w:val="547"/>
          <w:marRight w:val="0"/>
          <w:marTop w:val="115"/>
          <w:marBottom w:val="0"/>
          <w:divBdr>
            <w:top w:val="none" w:sz="0" w:space="0" w:color="auto"/>
            <w:left w:val="none" w:sz="0" w:space="0" w:color="auto"/>
            <w:bottom w:val="none" w:sz="0" w:space="0" w:color="auto"/>
            <w:right w:val="none" w:sz="0" w:space="0" w:color="auto"/>
          </w:divBdr>
        </w:div>
        <w:div w:id="1614747027">
          <w:marLeft w:val="1800"/>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ployment.usf.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USF Health</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jparkhur</dc:creator>
  <cp:lastModifiedBy>Max Salfinger</cp:lastModifiedBy>
  <cp:revision>2</cp:revision>
  <cp:lastPrinted>2013-01-11T22:03:00Z</cp:lastPrinted>
  <dcterms:created xsi:type="dcterms:W3CDTF">2016-08-10T19:39:00Z</dcterms:created>
  <dcterms:modified xsi:type="dcterms:W3CDTF">2016-08-10T19:39:00Z</dcterms:modified>
</cp:coreProperties>
</file>